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81" w:rsidRPr="00501D81" w:rsidRDefault="00501D81" w:rsidP="00501D81">
      <w:pPr>
        <w:jc w:val="center"/>
        <w:rPr>
          <w:b/>
        </w:rPr>
      </w:pPr>
      <w:bookmarkStart w:id="0" w:name="_GoBack"/>
      <w:bookmarkEnd w:id="0"/>
      <w:r w:rsidRPr="00501D81">
        <w:rPr>
          <w:b/>
        </w:rPr>
        <w:t>CHƯƠNG TRÌNH LIÊN KẾT ĐÀO TẠO ĐỒNG CẤP BẰNG</w:t>
      </w:r>
    </w:p>
    <w:p w:rsidR="00501D81" w:rsidRPr="00501D81" w:rsidRDefault="00501D81">
      <w:pPr>
        <w:rPr>
          <w:b/>
          <w:sz w:val="10"/>
        </w:rPr>
      </w:pPr>
    </w:p>
    <w:tbl>
      <w:tblPr>
        <w:tblW w:w="479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038"/>
        <w:gridCol w:w="5090"/>
      </w:tblGrid>
      <w:tr w:rsidR="00501D81" w:rsidRPr="00501D81" w:rsidTr="00096F5F">
        <w:tc>
          <w:tcPr>
            <w:tcW w:w="441" w:type="pct"/>
            <w:shd w:val="clear" w:color="auto" w:fill="auto"/>
            <w:vAlign w:val="center"/>
          </w:tcPr>
          <w:p w:rsidR="00501D81" w:rsidRPr="00501D81" w:rsidRDefault="00501D81" w:rsidP="00501D81">
            <w:pPr>
              <w:spacing w:line="281" w:lineRule="auto"/>
              <w:jc w:val="center"/>
              <w:rPr>
                <w:b/>
              </w:rPr>
            </w:pPr>
            <w:r w:rsidRPr="00501D81">
              <w:rPr>
                <w:b/>
              </w:rPr>
              <w:t>STT</w:t>
            </w:r>
          </w:p>
        </w:tc>
        <w:tc>
          <w:tcPr>
            <w:tcW w:w="1704" w:type="pct"/>
            <w:shd w:val="clear" w:color="auto" w:fill="auto"/>
          </w:tcPr>
          <w:p w:rsidR="00501D81" w:rsidRPr="00501D81" w:rsidRDefault="00501D81" w:rsidP="00501D81">
            <w:pPr>
              <w:spacing w:line="281" w:lineRule="auto"/>
              <w:jc w:val="center"/>
              <w:rPr>
                <w:b/>
              </w:rPr>
            </w:pPr>
            <w:r w:rsidRPr="00501D81">
              <w:rPr>
                <w:b/>
              </w:rPr>
              <w:t>Tên chương trình</w:t>
            </w:r>
          </w:p>
        </w:tc>
        <w:tc>
          <w:tcPr>
            <w:tcW w:w="2855" w:type="pct"/>
            <w:shd w:val="clear" w:color="auto" w:fill="auto"/>
          </w:tcPr>
          <w:p w:rsidR="00501D81" w:rsidRPr="00501D81" w:rsidRDefault="00501D81" w:rsidP="00501D81">
            <w:pPr>
              <w:spacing w:line="281" w:lineRule="auto"/>
              <w:jc w:val="center"/>
              <w:rPr>
                <w:b/>
              </w:rPr>
            </w:pPr>
            <w:r>
              <w:rPr>
                <w:b/>
              </w:rPr>
              <w:t>Quyền lợi của người học, kinh phí</w:t>
            </w:r>
          </w:p>
        </w:tc>
      </w:tr>
      <w:tr w:rsidR="00501D81" w:rsidRPr="007612B6" w:rsidTr="00096F5F">
        <w:tc>
          <w:tcPr>
            <w:tcW w:w="441" w:type="pct"/>
            <w:shd w:val="clear" w:color="auto" w:fill="auto"/>
            <w:vAlign w:val="center"/>
          </w:tcPr>
          <w:p w:rsidR="00501D81" w:rsidRPr="007612B6" w:rsidRDefault="00501D81" w:rsidP="00096F5F">
            <w:pPr>
              <w:spacing w:line="281" w:lineRule="auto"/>
              <w:jc w:val="center"/>
            </w:pPr>
            <w:r w:rsidRPr="007612B6">
              <w:t>1</w:t>
            </w:r>
          </w:p>
        </w:tc>
        <w:tc>
          <w:tcPr>
            <w:tcW w:w="1704" w:type="pct"/>
            <w:shd w:val="clear" w:color="auto" w:fill="auto"/>
          </w:tcPr>
          <w:p w:rsidR="00501D81" w:rsidRPr="00501D81" w:rsidRDefault="00501D81" w:rsidP="00096F5F">
            <w:pPr>
              <w:spacing w:line="281" w:lineRule="auto"/>
              <w:jc w:val="both"/>
              <w:rPr>
                <w:b/>
              </w:rPr>
            </w:pPr>
            <w:r w:rsidRPr="007612B6">
              <w:t>Chương trình liên kết đào tạo 3+1 vớ</w:t>
            </w:r>
            <w:r>
              <w:t>i ĐH Qu</w:t>
            </w:r>
            <w:r w:rsidRPr="008D63F0">
              <w:t>ốc</w:t>
            </w:r>
            <w:r>
              <w:t xml:space="preserve"> gia</w:t>
            </w:r>
            <w:r w:rsidRPr="007612B6">
              <w:t xml:space="preserve"> Kyungpook, Hàn Quốc ngành </w:t>
            </w:r>
            <w:r w:rsidRPr="00501D81">
              <w:rPr>
                <w:b/>
              </w:rPr>
              <w:t>Khoa học cây trồng tiên tiến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</w:p>
        </w:tc>
        <w:tc>
          <w:tcPr>
            <w:tcW w:w="2855" w:type="pct"/>
            <w:shd w:val="clear" w:color="auto" w:fill="auto"/>
          </w:tcPr>
          <w:p w:rsidR="00501D81" w:rsidRDefault="00501D81" w:rsidP="00096F5F">
            <w:pPr>
              <w:spacing w:line="281" w:lineRule="auto"/>
              <w:jc w:val="both"/>
            </w:pPr>
            <w:r>
              <w:t>- Quyền lợi của người học: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>
              <w:t xml:space="preserve">+ </w:t>
            </w:r>
            <w:r w:rsidRPr="007612B6">
              <w:t>Được cấp 2 bằng đại học ch</w:t>
            </w:r>
            <w:r w:rsidRPr="007612B6">
              <w:rPr>
                <w:rFonts w:hint="eastAsia"/>
              </w:rPr>
              <w:t>í</w:t>
            </w:r>
            <w:r w:rsidRPr="007612B6">
              <w:t xml:space="preserve">nh quy (01 của </w:t>
            </w:r>
            <w:r>
              <w:t>ĐH Qu</w:t>
            </w:r>
            <w:r w:rsidRPr="008D63F0">
              <w:t>ốc</w:t>
            </w:r>
            <w:r>
              <w:t xml:space="preserve"> gia</w:t>
            </w:r>
            <w:r w:rsidRPr="007612B6">
              <w:t xml:space="preserve"> Kyungpook</w:t>
            </w:r>
            <w:r>
              <w:t xml:space="preserve">, </w:t>
            </w:r>
            <w:r w:rsidRPr="007612B6">
              <w:t xml:space="preserve">Hàn Quốc và 01 của </w:t>
            </w:r>
            <w:r>
              <w:t>H</w:t>
            </w:r>
            <w:r w:rsidRPr="008D63F0">
              <w:t>ọc</w:t>
            </w:r>
            <w:r>
              <w:t xml:space="preserve"> vi</w:t>
            </w:r>
            <w:r w:rsidRPr="008D63F0">
              <w:t>ện</w:t>
            </w:r>
            <w:r>
              <w:t xml:space="preserve"> N</w:t>
            </w:r>
            <w:r w:rsidRPr="008D63F0">
              <w:rPr>
                <w:rFonts w:hint="eastAsia"/>
              </w:rPr>
              <w:t>ô</w:t>
            </w:r>
            <w:r>
              <w:t>ng nghi</w:t>
            </w:r>
            <w:r w:rsidRPr="008D63F0">
              <w:t>ệp</w:t>
            </w:r>
            <w:r>
              <w:t xml:space="preserve"> </w:t>
            </w:r>
            <w:r w:rsidRPr="007612B6">
              <w:t>Việ</w:t>
            </w:r>
            <w:r>
              <w:t>t Nam) khi tốt nghiệp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>
              <w:t xml:space="preserve">+ </w:t>
            </w:r>
            <w:r w:rsidRPr="007612B6">
              <w:t>Được tuyển thẳng học thạc sĩ và tiến sĩ (học bổng toàn phần) sau khi hoàn thành 01 năm học tại Hàn Quố</w:t>
            </w:r>
            <w:r>
              <w:t>c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cung cấp việc làm thêm tạ</w:t>
            </w:r>
            <w:r>
              <w:t xml:space="preserve">i </w:t>
            </w:r>
            <w:r w:rsidRPr="007612B6">
              <w:t xml:space="preserve">Lab của </w:t>
            </w:r>
            <w:r>
              <w:t>các giáo sư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giới thiệu việc làm tại Việt Nam và Hàn Quốc sau khi tốt nghiệ</w:t>
            </w:r>
            <w:r>
              <w:t>p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 w:rsidRPr="007612B6">
              <w:t>- Kinh phí: 5,000 USD/năm, bao gồm học phí, ăn ở, đi lạ</w:t>
            </w:r>
            <w:r>
              <w:t>i và vé máy bay (</w:t>
            </w:r>
            <w:r w:rsidRPr="003C728F">
              <w:rPr>
                <w:rFonts w:hint="eastAsia"/>
              </w:rPr>
              <w:t>đ</w:t>
            </w:r>
            <w:r w:rsidRPr="007612B6">
              <w:t>ược hỗ trợ vay Ngân hàng nếu có nhu cầ</w:t>
            </w:r>
            <w:r>
              <w:t>u)</w:t>
            </w:r>
          </w:p>
        </w:tc>
      </w:tr>
      <w:tr w:rsidR="00501D81" w:rsidRPr="007612B6" w:rsidTr="00096F5F">
        <w:tc>
          <w:tcPr>
            <w:tcW w:w="441" w:type="pct"/>
            <w:shd w:val="clear" w:color="auto" w:fill="auto"/>
            <w:vAlign w:val="center"/>
          </w:tcPr>
          <w:p w:rsidR="00501D81" w:rsidRPr="007612B6" w:rsidRDefault="00501D81" w:rsidP="00096F5F">
            <w:pPr>
              <w:spacing w:line="281" w:lineRule="auto"/>
              <w:jc w:val="center"/>
            </w:pPr>
            <w:r w:rsidRPr="007612B6">
              <w:t>2</w:t>
            </w:r>
          </w:p>
        </w:tc>
        <w:tc>
          <w:tcPr>
            <w:tcW w:w="1704" w:type="pct"/>
            <w:shd w:val="clear" w:color="auto" w:fill="auto"/>
          </w:tcPr>
          <w:p w:rsidR="00501D81" w:rsidRPr="00501D81" w:rsidRDefault="00501D81" w:rsidP="00096F5F">
            <w:pPr>
              <w:spacing w:line="281" w:lineRule="auto"/>
              <w:jc w:val="both"/>
              <w:rPr>
                <w:b/>
              </w:rPr>
            </w:pPr>
            <w:r w:rsidRPr="007612B6">
              <w:t>Chương trình liên kết đào tạo 3+1 vớ</w:t>
            </w:r>
            <w:r>
              <w:t>i ĐH Qu</w:t>
            </w:r>
            <w:r w:rsidRPr="008D63F0">
              <w:t>ốc</w:t>
            </w:r>
            <w:r>
              <w:t xml:space="preserve"> gia</w:t>
            </w:r>
            <w:r w:rsidRPr="007612B6">
              <w:t xml:space="preserve"> Chungnam, Hàn Quốc ngành </w:t>
            </w:r>
            <w:r w:rsidRPr="00501D81">
              <w:rPr>
                <w:b/>
              </w:rPr>
              <w:t>Khoa học cây trồng và Chăn nuôi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</w:p>
        </w:tc>
        <w:tc>
          <w:tcPr>
            <w:tcW w:w="2855" w:type="pct"/>
            <w:shd w:val="clear" w:color="auto" w:fill="auto"/>
          </w:tcPr>
          <w:p w:rsidR="00501D81" w:rsidRDefault="00501D81" w:rsidP="00501D81">
            <w:pPr>
              <w:spacing w:line="281" w:lineRule="auto"/>
              <w:jc w:val="both"/>
            </w:pPr>
            <w:r>
              <w:t>- Quyền lợi của người học: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cấp 2 bằng đại học (01 của </w:t>
            </w:r>
            <w:r>
              <w:t>ĐH Qu</w:t>
            </w:r>
            <w:r w:rsidRPr="008D63F0">
              <w:t>ốc</w:t>
            </w:r>
            <w:r>
              <w:t xml:space="preserve"> gia</w:t>
            </w:r>
            <w:r w:rsidRPr="007612B6">
              <w:t xml:space="preserve"> Chungnam</w:t>
            </w:r>
            <w:r>
              <w:t xml:space="preserve">, </w:t>
            </w:r>
            <w:r w:rsidRPr="007612B6">
              <w:t>Hàn Quốc và 01 củ</w:t>
            </w:r>
            <w:r>
              <w:t>a H</w:t>
            </w:r>
            <w:r w:rsidRPr="008D63F0">
              <w:t>ọc</w:t>
            </w:r>
            <w:r>
              <w:t xml:space="preserve"> vi</w:t>
            </w:r>
            <w:r w:rsidRPr="008D63F0">
              <w:t>ện</w:t>
            </w:r>
            <w:r>
              <w:t xml:space="preserve"> N</w:t>
            </w:r>
            <w:r w:rsidRPr="008D63F0">
              <w:rPr>
                <w:rFonts w:hint="eastAsia"/>
              </w:rPr>
              <w:t>ô</w:t>
            </w:r>
            <w:r>
              <w:t>ng nghi</w:t>
            </w:r>
            <w:r w:rsidRPr="008D63F0">
              <w:t>ệp</w:t>
            </w:r>
            <w:r>
              <w:t xml:space="preserve"> </w:t>
            </w:r>
            <w:r w:rsidRPr="007612B6">
              <w:t>Việ</w:t>
            </w:r>
            <w:r>
              <w:t>t Nam) khi tốt nghiệp</w:t>
            </w:r>
          </w:p>
          <w:p w:rsidR="00501D81" w:rsidRDefault="00501D81" w:rsidP="00096F5F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tuyển thẳng học thạc sĩ và tiến sĩ (học bổng toàn phần) sau khi hoàn thành 01 năm học tại Hàn Quố</w:t>
            </w:r>
            <w:r>
              <w:t>c</w:t>
            </w:r>
          </w:p>
          <w:p w:rsidR="00501D81" w:rsidRPr="007612B6" w:rsidRDefault="00501D81" w:rsidP="00501D81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cung cấp việc làm thêm tạ</w:t>
            </w:r>
            <w:r>
              <w:t>i</w:t>
            </w:r>
            <w:r w:rsidRPr="007612B6">
              <w:t xml:space="preserve"> Lab củ</w:t>
            </w:r>
            <w:r>
              <w:t>a các giáo sư</w:t>
            </w:r>
          </w:p>
          <w:p w:rsidR="00501D81" w:rsidRPr="007612B6" w:rsidRDefault="00501D81" w:rsidP="00501D81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giới thiệu việc làm tại Việt Nam và Hàn Quốc sau khi tốt nghiệ</w:t>
            </w:r>
            <w:r>
              <w:t>p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 w:rsidRPr="007612B6">
              <w:t>- Kinh phí: 6,500 USD/năm, bao gồm học phí, ăn ở, đi lạ</w:t>
            </w:r>
            <w:r>
              <w:t>i và vé máy bay (</w:t>
            </w:r>
            <w:r w:rsidRPr="003C728F">
              <w:rPr>
                <w:rFonts w:hint="eastAsia"/>
              </w:rPr>
              <w:t>đ</w:t>
            </w:r>
            <w:r w:rsidRPr="007612B6">
              <w:t>ược hỗ trợ vay Ngân hàng nếu có nhu cầ</w:t>
            </w:r>
            <w:r>
              <w:t>u)</w:t>
            </w:r>
          </w:p>
        </w:tc>
      </w:tr>
      <w:tr w:rsidR="00501D81" w:rsidRPr="007612B6" w:rsidTr="00096F5F">
        <w:tc>
          <w:tcPr>
            <w:tcW w:w="441" w:type="pct"/>
            <w:shd w:val="clear" w:color="auto" w:fill="auto"/>
            <w:vAlign w:val="center"/>
          </w:tcPr>
          <w:p w:rsidR="00501D81" w:rsidRPr="007612B6" w:rsidRDefault="00501D81" w:rsidP="00096F5F">
            <w:pPr>
              <w:jc w:val="center"/>
            </w:pPr>
            <w:r w:rsidRPr="007612B6">
              <w:t>3</w:t>
            </w:r>
          </w:p>
        </w:tc>
        <w:tc>
          <w:tcPr>
            <w:tcW w:w="1704" w:type="pct"/>
            <w:shd w:val="clear" w:color="auto" w:fill="auto"/>
          </w:tcPr>
          <w:p w:rsidR="00501D81" w:rsidRPr="007612B6" w:rsidRDefault="00501D81" w:rsidP="00096F5F">
            <w:pPr>
              <w:jc w:val="both"/>
            </w:pPr>
            <w:r w:rsidRPr="007612B6">
              <w:t xml:space="preserve">Chương trình liên kết đào tạo 2+2 với ĐH Emporia, Hoa Kỳ, ngành </w:t>
            </w:r>
            <w:r w:rsidRPr="00501D81">
              <w:rPr>
                <w:b/>
              </w:rPr>
              <w:t xml:space="preserve">Công nghệ sinh học và Ngôn </w:t>
            </w:r>
            <w:r w:rsidRPr="00501D81">
              <w:rPr>
                <w:b/>
              </w:rPr>
              <w:lastRenderedPageBreak/>
              <w:t>ngữ Anh</w:t>
            </w:r>
          </w:p>
        </w:tc>
        <w:tc>
          <w:tcPr>
            <w:tcW w:w="2855" w:type="pct"/>
            <w:shd w:val="clear" w:color="auto" w:fill="auto"/>
          </w:tcPr>
          <w:p w:rsidR="00501D81" w:rsidRDefault="00501D81" w:rsidP="00501D81">
            <w:pPr>
              <w:spacing w:line="281" w:lineRule="auto"/>
              <w:jc w:val="both"/>
            </w:pPr>
            <w:r>
              <w:lastRenderedPageBreak/>
              <w:t>- Quyền lợi của người học:</w:t>
            </w:r>
          </w:p>
          <w:p w:rsidR="00501D81" w:rsidRPr="007612B6" w:rsidRDefault="00501D81" w:rsidP="00096F5F">
            <w:pPr>
              <w:jc w:val="both"/>
            </w:pPr>
            <w:r>
              <w:t>+</w:t>
            </w:r>
            <w:r w:rsidRPr="007612B6">
              <w:t xml:space="preserve"> Được cấp 2 bằng đại học (01 củ</w:t>
            </w:r>
            <w:r>
              <w:t xml:space="preserve">a </w:t>
            </w:r>
            <w:r w:rsidRPr="007612B6">
              <w:t xml:space="preserve">ĐH Emporia, Hoa Kỳ và 01 của </w:t>
            </w:r>
            <w:r>
              <w:t>H</w:t>
            </w:r>
            <w:r w:rsidRPr="008D63F0">
              <w:t>ọc</w:t>
            </w:r>
            <w:r>
              <w:t xml:space="preserve"> vi</w:t>
            </w:r>
            <w:r w:rsidRPr="008D63F0">
              <w:t>ện</w:t>
            </w:r>
            <w:r>
              <w:t xml:space="preserve"> N</w:t>
            </w:r>
            <w:r w:rsidRPr="008D63F0">
              <w:rPr>
                <w:rFonts w:hint="eastAsia"/>
              </w:rPr>
              <w:t>ô</w:t>
            </w:r>
            <w:r>
              <w:t>ng nghi</w:t>
            </w:r>
            <w:r w:rsidRPr="008D63F0">
              <w:t>ệp</w:t>
            </w:r>
            <w:r>
              <w:t xml:space="preserve"> Vi</w:t>
            </w:r>
            <w:r w:rsidRPr="008D63F0">
              <w:t>ệt</w:t>
            </w:r>
            <w:r>
              <w:t xml:space="preserve"> Nam) khi tốt nghiệp</w:t>
            </w:r>
          </w:p>
          <w:p w:rsidR="00501D81" w:rsidRDefault="00501D81" w:rsidP="00096F5F">
            <w:pPr>
              <w:jc w:val="both"/>
            </w:pPr>
            <w:r>
              <w:lastRenderedPageBreak/>
              <w:t>+</w:t>
            </w:r>
            <w:r w:rsidRPr="007612B6">
              <w:t xml:space="preserve"> Có cơ hội tuyển thẳng học thạc sĩ và tiến sĩ tạ</w:t>
            </w:r>
            <w:r>
              <w:t>i Hoa K</w:t>
            </w:r>
            <w:r w:rsidRPr="008D63F0">
              <w:t>ỳ</w:t>
            </w:r>
          </w:p>
          <w:p w:rsidR="00501D81" w:rsidRDefault="00501D81" w:rsidP="00501D81">
            <w:pPr>
              <w:jc w:val="both"/>
            </w:pPr>
            <w:r>
              <w:t>+</w:t>
            </w:r>
            <w:r w:rsidRPr="007612B6">
              <w:t xml:space="preserve"> Được cung cấp việc làm thêm tại các Lab của các Giáo sư hoặc làm tự</w:t>
            </w:r>
            <w:r>
              <w:t xml:space="preserve"> do</w:t>
            </w:r>
          </w:p>
          <w:p w:rsidR="00501D81" w:rsidRPr="007612B6" w:rsidRDefault="00501D81" w:rsidP="00501D81">
            <w:pPr>
              <w:jc w:val="both"/>
            </w:pPr>
            <w:r>
              <w:t>+</w:t>
            </w:r>
            <w:r w:rsidRPr="007612B6">
              <w:t xml:space="preserve"> Được giới thiệu việc làm tại nước ngoài sau khi tốt nghiệ</w:t>
            </w:r>
            <w:r>
              <w:t>p</w:t>
            </w:r>
          </w:p>
          <w:p w:rsidR="00501D81" w:rsidRPr="007612B6" w:rsidRDefault="00501D81" w:rsidP="00096F5F">
            <w:pPr>
              <w:jc w:val="both"/>
            </w:pPr>
            <w:r w:rsidRPr="007612B6">
              <w:t>- Kinh phí:</w:t>
            </w:r>
            <w:r>
              <w:t xml:space="preserve"> </w:t>
            </w:r>
            <w:r w:rsidRPr="007612B6">
              <w:t>họ</w:t>
            </w:r>
            <w:r>
              <w:t>c phí:</w:t>
            </w:r>
            <w:r w:rsidRPr="007612B6">
              <w:t xml:space="preserve"> 9,500 USD/1 năm (đã giảm 60%) </w:t>
            </w:r>
            <w:r>
              <w:t>chi ph</w:t>
            </w:r>
            <w:r w:rsidRPr="008D63F0">
              <w:rPr>
                <w:rFonts w:hint="eastAsia"/>
              </w:rPr>
              <w:t>í</w:t>
            </w:r>
            <w:r>
              <w:t xml:space="preserve"> </w:t>
            </w:r>
            <w:r w:rsidRPr="008D63F0">
              <w:rPr>
                <w:rFonts w:hint="eastAsia"/>
              </w:rPr>
              <w:t>ă</w:t>
            </w:r>
            <w:r>
              <w:t xml:space="preserve">n, </w:t>
            </w:r>
            <w:r w:rsidRPr="008D63F0">
              <w:t>ở</w:t>
            </w:r>
            <w:r>
              <w:t xml:space="preserve">, </w:t>
            </w:r>
            <w:r w:rsidRPr="008D63F0">
              <w:rPr>
                <w:rFonts w:hint="eastAsia"/>
              </w:rPr>
              <w:t>đ</w:t>
            </w:r>
            <w:r>
              <w:t>i l</w:t>
            </w:r>
            <w:r w:rsidRPr="008D63F0">
              <w:t>ại</w:t>
            </w:r>
            <w:r>
              <w:t xml:space="preserve"> v</w:t>
            </w:r>
            <w:r w:rsidRPr="008D63F0">
              <w:rPr>
                <w:rFonts w:hint="eastAsia"/>
              </w:rPr>
              <w:t>à</w:t>
            </w:r>
            <w:r>
              <w:t xml:space="preserve"> v</w:t>
            </w:r>
            <w:r w:rsidRPr="008D63F0">
              <w:rPr>
                <w:rFonts w:hint="eastAsia"/>
              </w:rPr>
              <w:t>é</w:t>
            </w:r>
            <w:r>
              <w:t xml:space="preserve"> m</w:t>
            </w:r>
            <w:r w:rsidRPr="008D63F0">
              <w:rPr>
                <w:rFonts w:hint="eastAsia"/>
              </w:rPr>
              <w:t>á</w:t>
            </w:r>
            <w:r>
              <w:t>y bay: 10,500 USD/năm</w:t>
            </w:r>
            <w:r w:rsidRPr="007612B6">
              <w:t xml:space="preserve"> (Được Học viện hỗ trợ vay Ngân hàng nếu có nhu cầ</w:t>
            </w:r>
            <w:r>
              <w:t>u)</w:t>
            </w:r>
          </w:p>
        </w:tc>
      </w:tr>
    </w:tbl>
    <w:p w:rsidR="00501D81" w:rsidRDefault="00501D81"/>
    <w:sectPr w:rsidR="00501D81" w:rsidSect="008B4BF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81"/>
    <w:rsid w:val="0012119A"/>
    <w:rsid w:val="00501D81"/>
    <w:rsid w:val="007350D5"/>
    <w:rsid w:val="008B4BF4"/>
    <w:rsid w:val="00D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2019-04-11T06:23:00Z</dcterms:created>
  <dcterms:modified xsi:type="dcterms:W3CDTF">2019-04-11T06:23:00Z</dcterms:modified>
</cp:coreProperties>
</file>